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BB" w:rsidRDefault="000818BB" w:rsidP="000818BB">
      <w:pPr>
        <w:jc w:val="center"/>
        <w:rPr>
          <w:rFonts w:ascii="Papyrus" w:hAnsi="Papyrus"/>
          <w:b/>
          <w:shadow/>
          <w:color w:val="F79646"/>
          <w:sz w:val="52"/>
        </w:rPr>
      </w:pPr>
      <w:r>
        <w:rPr>
          <w:rFonts w:ascii="Papyrus" w:hAnsi="Papyrus"/>
          <w:b/>
          <w:shadow/>
          <w:color w:val="F79646"/>
          <w:sz w:val="52"/>
        </w:rPr>
        <w:t>Cours du premier niveau</w:t>
      </w:r>
    </w:p>
    <w:p w:rsidR="000818BB" w:rsidRDefault="000818BB" w:rsidP="000818BB">
      <w:pPr>
        <w:jc w:val="center"/>
        <w:rPr>
          <w:rFonts w:ascii="Broadway" w:hAnsi="Broadway"/>
          <w:sz w:val="52"/>
        </w:rPr>
      </w:pPr>
      <w:r>
        <w:rPr>
          <w:rFonts w:ascii="Broadway" w:hAnsi="Broadway"/>
          <w:sz w:val="52"/>
        </w:rPr>
        <w:t>Premier module</w:t>
      </w:r>
    </w:p>
    <w:p w:rsidR="000818BB" w:rsidRDefault="000818BB" w:rsidP="000818BB">
      <w:pPr>
        <w:jc w:val="center"/>
        <w:rPr>
          <w:b/>
          <w:shadow/>
          <w:color w:val="F79646"/>
          <w:sz w:val="200"/>
          <w:szCs w:val="144"/>
        </w:rPr>
      </w:pPr>
      <w:r>
        <w:rPr>
          <w:b/>
          <w:shadow/>
          <w:color w:val="F79646"/>
          <w:sz w:val="200"/>
          <w:szCs w:val="144"/>
        </w:rPr>
        <w:t>1</w:t>
      </w:r>
    </w:p>
    <w:p w:rsidR="000818BB" w:rsidRDefault="000818BB" w:rsidP="000818BB">
      <w:pPr>
        <w:jc w:val="center"/>
        <w:rPr>
          <w:rFonts w:ascii="Papyrus" w:hAnsi="Papyrus"/>
          <w:b/>
          <w:color w:val="1F497D"/>
          <w:sz w:val="40"/>
          <w:szCs w:val="28"/>
        </w:rPr>
      </w:pPr>
      <w:r>
        <w:rPr>
          <w:rFonts w:ascii="Papyrus" w:hAnsi="Papyrus"/>
          <w:b/>
          <w:color w:val="1F497D"/>
          <w:sz w:val="40"/>
          <w:szCs w:val="28"/>
        </w:rPr>
        <w:t>CONNAISSANCE DES SIGNES</w:t>
      </w:r>
    </w:p>
    <w:p w:rsidR="000818BB" w:rsidRDefault="000818BB" w:rsidP="000818BB">
      <w:pPr>
        <w:jc w:val="center"/>
        <w:rPr>
          <w:rFonts w:ascii="Papyrus" w:hAnsi="Papyrus"/>
          <w:b/>
          <w:shadow/>
          <w:color w:val="F79646"/>
          <w:sz w:val="96"/>
          <w:szCs w:val="52"/>
        </w:rPr>
      </w:pPr>
      <w:r>
        <w:rPr>
          <w:rFonts w:ascii="Papyrus" w:hAnsi="Papyrus"/>
          <w:b/>
          <w:shadow/>
          <w:color w:val="F79646"/>
          <w:sz w:val="96"/>
          <w:szCs w:val="52"/>
        </w:rPr>
        <w:t>Ecole D’Astrologie du Pharos</w:t>
      </w:r>
    </w:p>
    <w:p w:rsidR="000818BB" w:rsidRDefault="000818BB" w:rsidP="000818BB">
      <w:pPr>
        <w:jc w:val="center"/>
        <w:rPr>
          <w:rFonts w:ascii="Papyrus" w:hAnsi="Papyrus"/>
          <w:b/>
          <w:shadow/>
          <w:color w:val="F79646"/>
          <w:sz w:val="96"/>
          <w:szCs w:val="52"/>
        </w:rPr>
      </w:pPr>
    </w:p>
    <w:p w:rsidR="0088557F" w:rsidRPr="0088557F" w:rsidRDefault="0088557F" w:rsidP="000818BB">
      <w:pPr>
        <w:jc w:val="center"/>
        <w:rPr>
          <w:rFonts w:ascii="Papyrus" w:hAnsi="Papyrus"/>
          <w:b/>
          <w:shadow/>
          <w:color w:val="F79646"/>
          <w:sz w:val="40"/>
          <w:szCs w:val="52"/>
        </w:rPr>
      </w:pPr>
    </w:p>
    <w:p w:rsidR="000818BB" w:rsidRDefault="00DF0BB4" w:rsidP="000818BB">
      <w:pPr>
        <w:jc w:val="center"/>
        <w:rPr>
          <w:rFonts w:ascii="Bradley Hand ITC" w:hAnsi="Bradley Hand ITC"/>
          <w:b/>
          <w:sz w:val="40"/>
          <w:szCs w:val="28"/>
        </w:rPr>
      </w:pPr>
      <w:hyperlink r:id="rId7" w:history="1">
        <w:r w:rsidR="000818BB">
          <w:rPr>
            <w:rStyle w:val="Lienhypertexte"/>
            <w:rFonts w:ascii="Bradley Hand ITC" w:hAnsi="Bradley Hand ITC"/>
            <w:b/>
            <w:sz w:val="40"/>
            <w:szCs w:val="28"/>
          </w:rPr>
          <w:t>atelierdelaplace34@gmail.com</w:t>
        </w:r>
      </w:hyperlink>
    </w:p>
    <w:p w:rsidR="000818BB" w:rsidRDefault="0088557F" w:rsidP="000818BB">
      <w:pPr>
        <w:jc w:val="center"/>
        <w:rPr>
          <w:rFonts w:ascii="Bradley Hand ITC" w:hAnsi="Bradley Hand ITC"/>
          <w:b/>
          <w:sz w:val="40"/>
          <w:szCs w:val="28"/>
        </w:rPr>
      </w:pPr>
      <w:r>
        <w:rPr>
          <w:rFonts w:ascii="Bradley Hand ITC" w:hAnsi="Bradley Hand ITC"/>
          <w:b/>
          <w:sz w:val="40"/>
          <w:szCs w:val="28"/>
        </w:rPr>
        <w:t>laetitialegrand</w:t>
      </w:r>
      <w:r w:rsidR="000818BB">
        <w:rPr>
          <w:rFonts w:ascii="Bradley Hand ITC" w:hAnsi="Bradley Hand ITC"/>
          <w:b/>
          <w:sz w:val="40"/>
          <w:szCs w:val="28"/>
        </w:rPr>
        <w:t>.com</w:t>
      </w:r>
    </w:p>
    <w:p w:rsidR="00896D34" w:rsidRPr="00896D34" w:rsidRDefault="00896D34" w:rsidP="00896D34">
      <w:pPr>
        <w:jc w:val="center"/>
        <w:rPr>
          <w:rFonts w:ascii="Papyrus" w:hAnsi="Papyrus"/>
          <w:b/>
          <w:imprint/>
          <w:sz w:val="48"/>
          <w:szCs w:val="32"/>
        </w:rPr>
      </w:pPr>
      <w:r w:rsidRPr="00896D34">
        <w:rPr>
          <w:rFonts w:ascii="Papyrus" w:hAnsi="Papyrus"/>
          <w:b/>
          <w:imprint/>
          <w:sz w:val="48"/>
          <w:szCs w:val="32"/>
        </w:rPr>
        <w:lastRenderedPageBreak/>
        <w:t>Connaissance des signes</w:t>
      </w:r>
    </w:p>
    <w:p w:rsidR="00896D34" w:rsidRPr="00896D34" w:rsidRDefault="00896D34" w:rsidP="00896D34">
      <w:pPr>
        <w:jc w:val="both"/>
        <w:rPr>
          <w:b/>
          <w:color w:val="00B0F0"/>
          <w:sz w:val="48"/>
          <w:szCs w:val="32"/>
        </w:rPr>
      </w:pPr>
      <w:r w:rsidRPr="00896D34">
        <w:rPr>
          <w:b/>
          <w:color w:val="00B0F0"/>
          <w:sz w:val="48"/>
          <w:szCs w:val="32"/>
        </w:rPr>
        <w:t>Chapitre 1 Le zodiaque</w:t>
      </w:r>
    </w:p>
    <w:p w:rsidR="00896D34" w:rsidRPr="00896D34" w:rsidRDefault="00896D34" w:rsidP="00896D34">
      <w:pPr>
        <w:spacing w:after="0"/>
        <w:rPr>
          <w:sz w:val="40"/>
          <w:szCs w:val="24"/>
        </w:rPr>
      </w:pPr>
      <w:r w:rsidRPr="00896D34">
        <w:rPr>
          <w:sz w:val="40"/>
          <w:szCs w:val="24"/>
        </w:rPr>
        <w:t>Les grandes ères de l’humanité</w:t>
      </w:r>
    </w:p>
    <w:p w:rsidR="00896D34" w:rsidRPr="00896D34" w:rsidRDefault="00896D34" w:rsidP="00896D34">
      <w:pPr>
        <w:rPr>
          <w:sz w:val="36"/>
        </w:rPr>
      </w:pPr>
      <w:r w:rsidRPr="00896D34">
        <w:rPr>
          <w:sz w:val="40"/>
          <w:szCs w:val="24"/>
        </w:rPr>
        <w:t>La roue zodiacale, roue de la manifestation devenue conscience</w:t>
      </w:r>
    </w:p>
    <w:p w:rsidR="00896D34" w:rsidRPr="00896D34" w:rsidRDefault="00896D34" w:rsidP="00896D34">
      <w:pPr>
        <w:spacing w:after="0"/>
        <w:jc w:val="both"/>
        <w:rPr>
          <w:b/>
          <w:color w:val="00B0F0"/>
          <w:sz w:val="48"/>
          <w:szCs w:val="32"/>
        </w:rPr>
      </w:pPr>
      <w:r w:rsidRPr="00896D34">
        <w:rPr>
          <w:b/>
          <w:color w:val="00B0F0"/>
          <w:sz w:val="48"/>
          <w:szCs w:val="32"/>
        </w:rPr>
        <w:t>Chapitre 2 Cosmographie</w:t>
      </w:r>
    </w:p>
    <w:p w:rsidR="00896D34" w:rsidRPr="00896D34" w:rsidRDefault="00896D34" w:rsidP="00896D34">
      <w:pPr>
        <w:jc w:val="both"/>
        <w:rPr>
          <w:sz w:val="40"/>
          <w:szCs w:val="24"/>
        </w:rPr>
      </w:pPr>
      <w:r w:rsidRPr="00896D34">
        <w:rPr>
          <w:sz w:val="40"/>
          <w:szCs w:val="24"/>
        </w:rPr>
        <w:t>Qu’est-ce que l’écliptique?  Description de la sphère céleste. Les deux zodiaques : Le zodiaque des constellations et le zodiaque tropique</w:t>
      </w:r>
    </w:p>
    <w:p w:rsidR="00896D34" w:rsidRPr="00896D34" w:rsidRDefault="00896D34" w:rsidP="00896D34">
      <w:pPr>
        <w:rPr>
          <w:sz w:val="40"/>
          <w:szCs w:val="24"/>
        </w:rPr>
      </w:pPr>
      <w:r w:rsidRPr="00896D34">
        <w:rPr>
          <w:sz w:val="40"/>
          <w:szCs w:val="24"/>
        </w:rPr>
        <w:t>Les signes et les constellations. La précision des équinoxes</w:t>
      </w:r>
    </w:p>
    <w:p w:rsidR="00896D34" w:rsidRPr="00896D34" w:rsidRDefault="00896D34" w:rsidP="00896D34">
      <w:pPr>
        <w:jc w:val="both"/>
        <w:rPr>
          <w:b/>
          <w:color w:val="00B0F0"/>
          <w:sz w:val="48"/>
          <w:szCs w:val="32"/>
        </w:rPr>
      </w:pPr>
      <w:r w:rsidRPr="00896D34">
        <w:rPr>
          <w:b/>
          <w:color w:val="00B0F0"/>
          <w:sz w:val="48"/>
          <w:szCs w:val="32"/>
        </w:rPr>
        <w:t>Chapitre Analyse des douze signes</w:t>
      </w:r>
    </w:p>
    <w:p w:rsidR="00896D34" w:rsidRPr="00896D34" w:rsidRDefault="00896D34" w:rsidP="00896D34">
      <w:pPr>
        <w:jc w:val="both"/>
        <w:rPr>
          <w:sz w:val="40"/>
          <w:szCs w:val="24"/>
        </w:rPr>
      </w:pPr>
      <w:r w:rsidRPr="00896D34">
        <w:rPr>
          <w:sz w:val="40"/>
          <w:szCs w:val="24"/>
        </w:rPr>
        <w:t xml:space="preserve">Analyse et présentation des douze signes. Signification de l’idéogramme de chaque signe et de sa résonance sur le sens que l’homme doit donner à sa destinée. </w:t>
      </w:r>
    </w:p>
    <w:p w:rsidR="00896D34" w:rsidRPr="00896D34" w:rsidRDefault="00896D34" w:rsidP="00896D34">
      <w:pPr>
        <w:spacing w:after="0"/>
        <w:jc w:val="both"/>
        <w:rPr>
          <w:sz w:val="40"/>
          <w:szCs w:val="24"/>
        </w:rPr>
      </w:pPr>
      <w:r w:rsidRPr="00896D34">
        <w:rPr>
          <w:sz w:val="40"/>
          <w:szCs w:val="24"/>
        </w:rPr>
        <w:t>Approche hiéroglyphique aux trois niveaux de la connaissance :</w:t>
      </w:r>
    </w:p>
    <w:p w:rsidR="00896D34" w:rsidRPr="00896D34" w:rsidRDefault="00896D34" w:rsidP="00896D34">
      <w:pPr>
        <w:spacing w:after="0"/>
        <w:jc w:val="both"/>
        <w:rPr>
          <w:sz w:val="40"/>
          <w:szCs w:val="24"/>
        </w:rPr>
      </w:pPr>
      <w:r w:rsidRPr="00896D34">
        <w:rPr>
          <w:sz w:val="40"/>
          <w:szCs w:val="24"/>
        </w:rPr>
        <w:t>Niveau profane, niveau sacré, niveau initiatique</w:t>
      </w:r>
    </w:p>
    <w:p w:rsidR="00896D34" w:rsidRPr="00896D34" w:rsidRDefault="00896D34" w:rsidP="00896D34">
      <w:pPr>
        <w:jc w:val="both"/>
        <w:rPr>
          <w:sz w:val="36"/>
        </w:rPr>
      </w:pPr>
      <w:r w:rsidRPr="00896D34">
        <w:rPr>
          <w:sz w:val="40"/>
          <w:szCs w:val="24"/>
        </w:rPr>
        <w:t>Ambivalence des signes selon le contexte thématique</w:t>
      </w:r>
    </w:p>
    <w:p w:rsidR="00896D34" w:rsidRDefault="00896D34" w:rsidP="000818BB">
      <w:pPr>
        <w:jc w:val="center"/>
        <w:rPr>
          <w:sz w:val="32"/>
        </w:rPr>
      </w:pPr>
    </w:p>
    <w:p w:rsidR="000818BB" w:rsidRDefault="000818BB" w:rsidP="000818BB">
      <w:pPr>
        <w:jc w:val="center"/>
        <w:rPr>
          <w:sz w:val="144"/>
        </w:rPr>
      </w:pPr>
      <w:r>
        <w:rPr>
          <w:noProof/>
          <w:sz w:val="144"/>
          <w:lang w:eastAsia="fr-FR"/>
        </w:rPr>
        <w:lastRenderedPageBreak/>
        <w:drawing>
          <wp:inline distT="0" distB="0" distL="0" distR="0">
            <wp:extent cx="1097280" cy="1150620"/>
            <wp:effectExtent l="19050" t="0" r="0" b="0"/>
            <wp:docPr id="1" name="Image 1" descr="17-05-2011 15;47;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-05-2011 15;47;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614" b="-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lang w:eastAsia="fr-FR"/>
        </w:rPr>
        <w:drawing>
          <wp:inline distT="0" distB="0" distL="0" distR="0">
            <wp:extent cx="1059180" cy="1104900"/>
            <wp:effectExtent l="19050" t="0" r="7620" b="0"/>
            <wp:docPr id="2" name="Image 2" descr="taureau17;08;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ureau17;08;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144"/>
        </w:rPr>
      </w:pPr>
      <w:r>
        <w:rPr>
          <w:noProof/>
          <w:sz w:val="144"/>
          <w:lang w:eastAsia="fr-FR"/>
        </w:rPr>
        <w:drawing>
          <wp:inline distT="0" distB="0" distL="0" distR="0">
            <wp:extent cx="1242060" cy="117348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lang w:eastAsia="fr-FR"/>
        </w:rPr>
        <w:drawing>
          <wp:inline distT="0" distB="0" distL="0" distR="0">
            <wp:extent cx="1242060" cy="982980"/>
            <wp:effectExtent l="19050" t="0" r="0" b="0"/>
            <wp:docPr id="4" name="Image 4" descr="17-05-2011 17;31;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17-05-2011 17;31;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rFonts w:ascii="Times New Roman" w:eastAsia="Times New Roman" w:hAnsi="Times New Roman"/>
          <w:color w:val="000000"/>
          <w:w w:val="1"/>
          <w:sz w:val="144"/>
          <w:shd w:val="clear" w:color="auto" w:fill="000000"/>
        </w:rPr>
      </w:pPr>
      <w:r>
        <w:rPr>
          <w:noProof/>
          <w:sz w:val="144"/>
          <w:lang w:eastAsia="fr-FR"/>
        </w:rPr>
        <w:drawing>
          <wp:inline distT="0" distB="0" distL="0" distR="0">
            <wp:extent cx="1615440" cy="1386840"/>
            <wp:effectExtent l="19050" t="0" r="3810" b="0"/>
            <wp:docPr id="5" name="Image 5" descr="lion 17;33;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ion 17;33;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w w:val="1"/>
          <w:sz w:val="144"/>
          <w:shd w:val="clear" w:color="auto" w:fill="000000"/>
        </w:rPr>
        <w:t xml:space="preserve">  </w:t>
      </w:r>
      <w:r>
        <w:rPr>
          <w:noProof/>
          <w:sz w:val="144"/>
          <w:lang w:eastAsia="fr-FR"/>
        </w:rPr>
        <w:drawing>
          <wp:inline distT="0" distB="0" distL="0" distR="0">
            <wp:extent cx="1371600" cy="1127760"/>
            <wp:effectExtent l="19050" t="0" r="0" b="0"/>
            <wp:docPr id="6" name="Image 6" descr="vierge 17;36;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erge 17;36;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>
      <w:pPr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1135380" cy="845820"/>
            <wp:effectExtent l="19050" t="0" r="7620" b="0"/>
            <wp:docPr id="7" name="Image 7" descr="scorpion 17;41;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orpion 17;41;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fr-FR"/>
        </w:rPr>
        <w:drawing>
          <wp:inline distT="0" distB="0" distL="0" distR="0">
            <wp:extent cx="1226820" cy="952500"/>
            <wp:effectExtent l="19050" t="0" r="0" b="0"/>
            <wp:docPr id="8" name="Image 10" descr="balance 17;38;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balance 17;38;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1318260" cy="1051560"/>
            <wp:effectExtent l="19050" t="0" r="0" b="0"/>
            <wp:docPr id="9" name="Image 1" descr="sagittarius 17;52;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agittarius 17;52;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fr-FR"/>
        </w:rPr>
        <w:drawing>
          <wp:inline distT="0" distB="0" distL="0" distR="0">
            <wp:extent cx="1341120" cy="982980"/>
            <wp:effectExtent l="19050" t="0" r="0" b="0"/>
            <wp:docPr id="10" name="Image 2" descr="capricorne 17;50;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apricorne 17;50;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both"/>
        <w:rPr>
          <w:sz w:val="16"/>
        </w:rPr>
      </w:pPr>
    </w:p>
    <w:p w:rsidR="000818BB" w:rsidRDefault="000818BB" w:rsidP="000818BB">
      <w:pPr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1470660" cy="838200"/>
            <wp:effectExtent l="19050" t="0" r="0" b="0"/>
            <wp:docPr id="11" name="Image 3" descr="verseau 18;07;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verseau 18;07;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fr-FR"/>
        </w:rPr>
        <w:drawing>
          <wp:inline distT="0" distB="0" distL="0" distR="0">
            <wp:extent cx="1013460" cy="1264920"/>
            <wp:effectExtent l="19050" t="0" r="0" b="0"/>
            <wp:docPr id="12" name="Image 18" descr="poissons attachés par la bouche 18;21;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poissons attachés par la bouche 18;21;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/>
    <w:p w:rsidR="000818BB" w:rsidRDefault="00896D34" w:rsidP="000818BB">
      <w:pPr>
        <w:jc w:val="center"/>
      </w:pPr>
      <w:r>
        <w:object w:dxaOrig="9072" w:dyaOrig="6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385.2pt;height:358.2pt;visibility:visible;mso-wrap-style:square" o:ole="">
            <v:imagedata r:id="rId20" o:title=""/>
          </v:shape>
          <o:OLEObject Type="Embed" ProgID="Word.OpenDocumentText.12" ShapeID="Object 1" DrawAspect="Content" ObjectID="_1593690170" r:id="rId21"/>
        </w:object>
      </w:r>
    </w:p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0818BB" w:rsidRDefault="000818BB" w:rsidP="000818BB"/>
    <w:p w:rsidR="000818BB" w:rsidRDefault="000818BB" w:rsidP="000818BB"/>
    <w:p w:rsidR="000818BB" w:rsidRDefault="000818BB" w:rsidP="000818B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44340" cy="5295900"/>
            <wp:effectExtent l="19050" t="0" r="3810" b="0"/>
            <wp:docPr id="14" name="Image 8" descr="CCF14072011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CF14072011_0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954" t="13008" r="31393" b="3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0818BB" w:rsidRDefault="000818BB" w:rsidP="00896D34">
      <w:pPr>
        <w:jc w:val="center"/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431284" cy="5783580"/>
            <wp:effectExtent l="19050" t="0" r="0" b="0"/>
            <wp:docPr id="15" name="Image 9" descr="CCF14072011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CF14072011_000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650" t="42094" r="-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84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32"/>
          <w:szCs w:val="32"/>
        </w:rPr>
      </w:pPr>
    </w:p>
    <w:p w:rsidR="000818BB" w:rsidRDefault="000818BB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0818BB" w:rsidRDefault="000818BB" w:rsidP="000F2C50">
      <w:pPr>
        <w:jc w:val="center"/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632960" cy="5737860"/>
            <wp:effectExtent l="0" t="0" r="0" b="0"/>
            <wp:docPr id="16" name="Image 11" descr="IMG_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12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5914" t="-2" r="5914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B2" w:rsidRDefault="004310B2"/>
    <w:sectPr w:rsidR="004310B2" w:rsidSect="004310B2">
      <w:headerReference w:type="even" r:id="rId25"/>
      <w:headerReference w:type="default" r:id="rId26"/>
      <w:head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C2D" w:rsidRDefault="00566C2D" w:rsidP="000818BB">
      <w:pPr>
        <w:spacing w:after="0" w:line="240" w:lineRule="auto"/>
      </w:pPr>
      <w:r>
        <w:separator/>
      </w:r>
    </w:p>
  </w:endnote>
  <w:endnote w:type="continuationSeparator" w:id="0">
    <w:p w:rsidR="00566C2D" w:rsidRDefault="00566C2D" w:rsidP="0008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C2D" w:rsidRDefault="00566C2D" w:rsidP="000818BB">
      <w:pPr>
        <w:spacing w:after="0" w:line="240" w:lineRule="auto"/>
      </w:pPr>
      <w:r>
        <w:separator/>
      </w:r>
    </w:p>
  </w:footnote>
  <w:footnote w:type="continuationSeparator" w:id="0">
    <w:p w:rsidR="00566C2D" w:rsidRDefault="00566C2D" w:rsidP="00081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BB" w:rsidRDefault="00DF0B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4" o:spid="_x0000_s2050" type="#_x0000_t75" style="position:absolute;margin-left:0;margin-top:0;width:453.25pt;height:646.5pt;z-index:-251657216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136"/>
      <w:gridCol w:w="1152"/>
    </w:tblGrid>
    <w:tr w:rsidR="0088557F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été"/>
            <w:id w:val="78735422"/>
            <w:placeholder>
              <w:docPart w:val="F5B08006E1A1442DA2CB65572D3FBA2C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88557F" w:rsidRDefault="0088557F">
              <w:pPr>
                <w:pStyle w:val="En-tte"/>
                <w:jc w:val="right"/>
              </w:pPr>
              <w:r>
                <w:t>Cours n°1 Connaissance des signes du zodiaque</w:t>
              </w:r>
            </w:p>
          </w:sdtContent>
        </w:sdt>
        <w:sdt>
          <w:sdtPr>
            <w:rPr>
              <w:b/>
              <w:bCs/>
            </w:rPr>
            <w:alias w:val="Titre"/>
            <w:id w:val="78735415"/>
            <w:placeholder>
              <w:docPart w:val="06715D51A6B94CF1A8A65BDF6E98735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88557F" w:rsidRDefault="0088557F" w:rsidP="0088557F">
              <w:pPr>
                <w:pStyle w:val="En-tt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Laetitialegrand.com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88557F" w:rsidRDefault="0088557F">
          <w:pPr>
            <w:pStyle w:val="En-tte"/>
            <w:rPr>
              <w:b/>
            </w:rPr>
          </w:pPr>
          <w:fldSimple w:instr=" PAGE   \* MERGEFORMAT ">
            <w:r w:rsidR="000F2C50">
              <w:rPr>
                <w:noProof/>
              </w:rPr>
              <w:t>7</w:t>
            </w:r>
          </w:fldSimple>
        </w:p>
      </w:tc>
    </w:tr>
  </w:tbl>
  <w:p w:rsidR="000818BB" w:rsidRDefault="00DF0B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5" o:spid="_x0000_s2051" type="#_x0000_t75" style="position:absolute;margin-left:0;margin-top:0;width:453.25pt;height:646.5pt;z-index:-251656192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BB" w:rsidRDefault="00DF0B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3" o:spid="_x0000_s2049" type="#_x0000_t75" style="position:absolute;margin-left:0;margin-top:0;width:453.25pt;height:646.5pt;z-index:-251658240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18BB"/>
    <w:rsid w:val="000818BB"/>
    <w:rsid w:val="000F2C50"/>
    <w:rsid w:val="004310B2"/>
    <w:rsid w:val="00566C2D"/>
    <w:rsid w:val="0088557F"/>
    <w:rsid w:val="00896D34"/>
    <w:rsid w:val="0099192F"/>
    <w:rsid w:val="00DF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8BB"/>
    <w:pPr>
      <w:suppressAutoHyphens/>
      <w:autoSpaceDN w:val="0"/>
    </w:pPr>
    <w:rPr>
      <w:rFonts w:ascii="Calibri" w:eastAsia="PMingLiU" w:hAnsi="Calibri" w:cs="Times New Roman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0818BB"/>
    <w:rPr>
      <w:color w:val="0000FF"/>
      <w:u w:val="single"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8BB"/>
    <w:rPr>
      <w:rFonts w:ascii="Tahoma" w:eastAsia="PMingLiU" w:hAnsi="Tahoma" w:cs="Tahoma"/>
      <w:sz w:val="16"/>
      <w:szCs w:val="16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08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18BB"/>
    <w:rPr>
      <w:rFonts w:ascii="Calibri" w:eastAsia="PMingLiU" w:hAnsi="Calibri" w:cs="Times New Roman"/>
      <w:lang w:eastAsia="zh-TW"/>
    </w:rPr>
  </w:style>
  <w:style w:type="paragraph" w:styleId="Pieddepage">
    <w:name w:val="footer"/>
    <w:basedOn w:val="Normal"/>
    <w:link w:val="PieddepageCar"/>
    <w:uiPriority w:val="99"/>
    <w:semiHidden/>
    <w:unhideWhenUsed/>
    <w:rsid w:val="0008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818BB"/>
    <w:rPr>
      <w:rFonts w:ascii="Calibri" w:eastAsia="PMingLiU" w:hAnsi="Calibri" w:cs="Times New Roman"/>
      <w:lang w:eastAsia="zh-TW"/>
    </w:rPr>
  </w:style>
  <w:style w:type="table" w:styleId="Grilledutableau">
    <w:name w:val="Table Grid"/>
    <w:basedOn w:val="TableauNormal"/>
    <w:uiPriority w:val="1"/>
    <w:rsid w:val="0088557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4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mailto:atelierdelaplace34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5B08006E1A1442DA2CB65572D3FB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E980D0-A6BB-464E-B8C5-D807C1B9B51C}"/>
      </w:docPartPr>
      <w:docPartBody>
        <w:p w:rsidR="00000000" w:rsidRDefault="00BA0C39" w:rsidP="00BA0C39">
          <w:pPr>
            <w:pStyle w:val="F5B08006E1A1442DA2CB65572D3FBA2C"/>
          </w:pPr>
          <w:r>
            <w:t>[Tapez le nom de la société]</w:t>
          </w:r>
        </w:p>
      </w:docPartBody>
    </w:docPart>
    <w:docPart>
      <w:docPartPr>
        <w:name w:val="06715D51A6B94CF1A8A65BDF6E9873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45063C-3DE2-4807-A035-D4B3DF62AEB0}"/>
      </w:docPartPr>
      <w:docPartBody>
        <w:p w:rsidR="00000000" w:rsidRDefault="00BA0C39" w:rsidP="00BA0C39">
          <w:pPr>
            <w:pStyle w:val="06715D51A6B94CF1A8A65BDF6E98735B"/>
          </w:pPr>
          <w:r>
            <w:rPr>
              <w:b/>
              <w:bCs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A0C39"/>
    <w:rsid w:val="0014238E"/>
    <w:rsid w:val="00BA0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5B08006E1A1442DA2CB65572D3FBA2C">
    <w:name w:val="F5B08006E1A1442DA2CB65572D3FBA2C"/>
    <w:rsid w:val="00BA0C39"/>
  </w:style>
  <w:style w:type="paragraph" w:customStyle="1" w:styleId="06715D51A6B94CF1A8A65BDF6E98735B">
    <w:name w:val="06715D51A6B94CF1A8A65BDF6E98735B"/>
    <w:rsid w:val="00BA0C3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0DB67-CFB7-4823-B6E3-08647F71B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157</Words>
  <Characters>864</Characters>
  <Application>Microsoft Office Word</Application>
  <DocSecurity>0</DocSecurity>
  <Lines>7</Lines>
  <Paragraphs>2</Paragraphs>
  <ScaleCrop>false</ScaleCrop>
  <Company>Cours n 1 Connaissance des signes du zodiaque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Laetitialegrand.com</dc:title>
  <dc:creator>Windows User</dc:creator>
  <cp:lastModifiedBy>Windows User</cp:lastModifiedBy>
  <cp:revision>4</cp:revision>
  <dcterms:created xsi:type="dcterms:W3CDTF">2017-10-05T03:13:00Z</dcterms:created>
  <dcterms:modified xsi:type="dcterms:W3CDTF">2018-07-21T12:56:00Z</dcterms:modified>
</cp:coreProperties>
</file>